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CD" w:rsidRPr="00695BCD" w:rsidRDefault="00695BCD" w:rsidP="00695BCD">
      <w:pPr>
        <w:spacing w:after="120" w:line="288" w:lineRule="auto"/>
        <w:jc w:val="both"/>
        <w:rPr>
          <w:rFonts w:ascii="Bookman Old Style" w:hAnsi="Bookman Old Style"/>
          <w:b/>
        </w:rPr>
      </w:pPr>
      <w:bookmarkStart w:id="0" w:name="_GoBack"/>
      <w:bookmarkEnd w:id="0"/>
      <w:r w:rsidRPr="00695BCD">
        <w:rPr>
          <w:rFonts w:ascii="Bookman Old Style" w:hAnsi="Bookman Old Style"/>
          <w:b/>
        </w:rPr>
        <w:t>Dat grote Oprümen</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vun Johanna Kastendieck</w:t>
      </w:r>
    </w:p>
    <w:p w:rsidR="00695BCD" w:rsidRPr="00695BCD" w:rsidRDefault="00695BCD" w:rsidP="00695BCD">
      <w:pPr>
        <w:spacing w:after="120" w:line="288" w:lineRule="auto"/>
        <w:jc w:val="both"/>
        <w:rPr>
          <w:rFonts w:ascii="Bookman Old Style" w:hAnsi="Bookman Old Style"/>
        </w:rPr>
      </w:pP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Mit Swung böög Irene in den letzten Weg op den Südwest-Karkhoff in.</w:t>
      </w:r>
      <w:r>
        <w:rPr>
          <w:rFonts w:ascii="Bookman Old Style" w:hAnsi="Bookman Old Style"/>
        </w:rPr>
        <w:t xml:space="preserve"> </w:t>
      </w:r>
      <w:r w:rsidRPr="00695BCD">
        <w:rPr>
          <w:rFonts w:ascii="Bookman Old Style" w:hAnsi="Bookman Old Style"/>
        </w:rPr>
        <w:t>In de Hand höll se en Korv mit blöhen Geranien.</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„De har Jörg jümmer so girn hatt“, güng ehr dat dör den Kopp, un dorbi keek se op de lüchtenroden Köpp.</w:t>
      </w:r>
      <w:r>
        <w:rPr>
          <w:rFonts w:ascii="Bookman Old Style" w:hAnsi="Bookman Old Style"/>
        </w:rPr>
        <w:t xml:space="preserve"> </w:t>
      </w:r>
      <w:r w:rsidRPr="00695BCD">
        <w:rPr>
          <w:rFonts w:ascii="Bookman Old Style" w:hAnsi="Bookman Old Style"/>
        </w:rPr>
        <w:t>„Nu schallst du de op dien Graff hebben, so as ik di dat do verspraken heff, as dat keen Höpen mehr för di geev.</w:t>
      </w:r>
      <w:r>
        <w:rPr>
          <w:rFonts w:ascii="Bookman Old Style" w:hAnsi="Bookman Old Style"/>
        </w:rPr>
        <w:t xml:space="preserve"> </w:t>
      </w:r>
      <w:r w:rsidRPr="00695BCD">
        <w:rPr>
          <w:rFonts w:ascii="Bookman Old Style" w:hAnsi="Bookman Old Style"/>
        </w:rPr>
        <w:t>Dat is mi so swor fullen, mit di över dien Doot, dat Gräffnis, sogor över de Planten op dien Graff to snacken. Man du wullst allens op de Reeg hebben, schoonst du wüsst, wo swor dat för mi weer.</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 xml:space="preserve">Mien Gott, wo flink de Tiet löppt, meist en halvet Johr büst du nu al nich mehr bi mi. </w:t>
      </w:r>
      <w:r w:rsidR="003805A4">
        <w:rPr>
          <w:rFonts w:ascii="Bookman Old Style" w:hAnsi="Bookman Old Style"/>
        </w:rPr>
        <w:t xml:space="preserve">– </w:t>
      </w:r>
      <w:r w:rsidRPr="00695BCD">
        <w:rPr>
          <w:rFonts w:ascii="Bookman Old Style" w:hAnsi="Bookman Old Style"/>
        </w:rPr>
        <w:t>Nee, dat stimmt so nich. Dien Liev is is twars weg, aver liekers büst du jümmer noch üm mi. Männichmaal heff ik dat Geföhl, datt du achter mi steihst, un denn dreih ik mi üm un bün heel verbiestert. Klor, datt du nich dor büst.</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So, un nu plant ik dien Geranien op’t Graff. Düür weren de düt Johr</w:t>
      </w:r>
      <w:r>
        <w:rPr>
          <w:rFonts w:ascii="Bookman Old Style" w:hAnsi="Bookman Old Style"/>
        </w:rPr>
        <w:t>,</w:t>
      </w:r>
      <w:r w:rsidRPr="00695BCD">
        <w:rPr>
          <w:rFonts w:ascii="Bookman Old Style" w:hAnsi="Bookman Old Style"/>
        </w:rPr>
        <w:t xml:space="preserve"> meist nich to glöven.“</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 xml:space="preserve">Nu kunn Irene dat Graff an’t Enn vun den Weg al sehn. Miteens bleev se stahn. Vör </w:t>
      </w:r>
      <w:r>
        <w:rPr>
          <w:rFonts w:ascii="Bookman Old Style" w:hAnsi="Bookman Old Style"/>
        </w:rPr>
        <w:t>J</w:t>
      </w:r>
      <w:r w:rsidRPr="00695BCD">
        <w:rPr>
          <w:rFonts w:ascii="Bookman Old Style" w:hAnsi="Bookman Old Style"/>
        </w:rPr>
        <w:t>örg sien Graff knee en Froo. Se maak dor jichtenswat. Plant se dor wat oder wat maak se?</w:t>
      </w:r>
      <w:r>
        <w:rPr>
          <w:rFonts w:ascii="Bookman Old Style" w:hAnsi="Bookman Old Style"/>
        </w:rPr>
        <w:t xml:space="preserve"> Se böög sik över dat Graff. Wee</w:t>
      </w:r>
      <w:r w:rsidRPr="00695BCD">
        <w:rPr>
          <w:rFonts w:ascii="Bookman Old Style" w:hAnsi="Bookman Old Style"/>
        </w:rPr>
        <w:t>n se? Irene stell sik achter en kröpelige Föhr un versöch mehr to sehn. Se kneep de Ogen tosamen un arger sik, dat se ehr Brill nich mitnahmen har. Nu stünn de Froo op un Irene meen ehr to kennen.</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 xml:space="preserve">„Dat kann ja woll nich wohr ween! Wat maakt </w:t>
      </w:r>
      <w:r w:rsidRPr="00695BCD">
        <w:rPr>
          <w:rFonts w:ascii="Bookman Old Style" w:hAnsi="Bookman Old Style"/>
          <w:i/>
        </w:rPr>
        <w:t>de</w:t>
      </w:r>
      <w:r w:rsidRPr="00695BCD">
        <w:rPr>
          <w:rFonts w:ascii="Bookman Old Style" w:hAnsi="Bookman Old Style"/>
        </w:rPr>
        <w:t xml:space="preserve"> denn hier? </w:t>
      </w:r>
      <w:r w:rsidRPr="00695BCD">
        <w:rPr>
          <w:rFonts w:ascii="Bookman Old Style" w:hAnsi="Bookman Old Style"/>
          <w:lang w:val="en-US"/>
        </w:rPr>
        <w:t xml:space="preserve">Dat is ja nich to faten! </w:t>
      </w:r>
      <w:r w:rsidRPr="00695BCD">
        <w:rPr>
          <w:rFonts w:ascii="Bookman Old Style" w:hAnsi="Bookman Old Style"/>
          <w:i/>
        </w:rPr>
        <w:t>He</w:t>
      </w:r>
      <w:r w:rsidRPr="00695BCD">
        <w:rPr>
          <w:rFonts w:ascii="Bookman Old Style" w:hAnsi="Bookman Old Style"/>
        </w:rPr>
        <w:t xml:space="preserve"> har mi doch verspraken, mit düt Wiev Sluss to maken. He har dat doch hoch un hillig verspraken. Aver ik har mi dat denken müsst, datt düsse Saak heemlich wiedergahn is. Wat weer ik dösig, datt i</w:t>
      </w:r>
      <w:r>
        <w:rPr>
          <w:rFonts w:ascii="Bookman Old Style" w:hAnsi="Bookman Old Style"/>
        </w:rPr>
        <w:t>k düsse Utreden vun Överstünnen</w:t>
      </w:r>
      <w:r w:rsidRPr="00695BCD">
        <w:rPr>
          <w:rFonts w:ascii="Bookman Old Style" w:hAnsi="Bookman Old Style"/>
        </w:rPr>
        <w:t>, Wekenennseminoren un Besprekens glöven dee. De hele Kraam, de gang un geev is, un</w:t>
      </w:r>
      <w:r>
        <w:rPr>
          <w:rFonts w:ascii="Bookman Old Style" w:hAnsi="Bookman Old Style"/>
        </w:rPr>
        <w:t xml:space="preserve"> o</w:t>
      </w:r>
      <w:r w:rsidRPr="00695BCD">
        <w:rPr>
          <w:rFonts w:ascii="Bookman Old Style" w:hAnsi="Bookman Old Style"/>
        </w:rPr>
        <w:t>p den de Froons jüm</w:t>
      </w:r>
      <w:r>
        <w:rPr>
          <w:rFonts w:ascii="Bookman Old Style" w:hAnsi="Bookman Old Style"/>
        </w:rPr>
        <w:t>m</w:t>
      </w:r>
      <w:r w:rsidRPr="00695BCD">
        <w:rPr>
          <w:rFonts w:ascii="Bookman Old Style" w:hAnsi="Bookman Old Style"/>
        </w:rPr>
        <w:t>er wedder rinfallt.</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Un denn de Leevsswöör, all de romantische Snackereee, naden ik allens rutkregen un em dat vörholen har. Düsse Tranen, Versprekens, un wo leed em dat dee, un denn de twete – as he sä – Hochtietsreis, na Vendig!</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Se is dat würklich. Dat is düsse Ramona. Ramona! Mit so en Naam kann een doch blots en Leevste oder en Flittje warn. Nee, de hett doch tatsächlich en Rükelstruuß op sien Graff stellt. So, dat ward Tiet, datt de afhaut.</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Hey, wat is dat? De hett ja en dicken Buuk. De is swanger! Dat gifft dat ja woll nich. Wat dat Kind vun Jörg is? En halvet Johr is he nu al doot, dorvör dree Maand, wo em dat an’n Anfang n</w:t>
      </w:r>
      <w:r w:rsidR="00D9008F">
        <w:rPr>
          <w:rFonts w:ascii="Bookman Old Style" w:hAnsi="Bookman Old Style"/>
        </w:rPr>
        <w:t>o</w:t>
      </w:r>
      <w:r w:rsidRPr="00695BCD">
        <w:rPr>
          <w:rFonts w:ascii="Bookman Old Style" w:hAnsi="Bookman Old Style"/>
        </w:rPr>
        <w:t>ch heel goot güng un he sogor af un an in de Firma gahn dee</w:t>
      </w:r>
      <w:r>
        <w:rPr>
          <w:rFonts w:ascii="Bookman Old Style" w:hAnsi="Bookman Old Style"/>
        </w:rPr>
        <w:t> … K</w:t>
      </w:r>
      <w:r w:rsidRPr="00695BCD">
        <w:rPr>
          <w:rFonts w:ascii="Bookman Old Style" w:hAnsi="Bookman Old Style"/>
        </w:rPr>
        <w:t>lor, dat is sien Kind. Wiss hett he ehr vun sien Krankheit vertellt un se hett em to dat Kind drängt. Wu</w:t>
      </w:r>
      <w:r>
        <w:rPr>
          <w:rFonts w:ascii="Bookman Old Style" w:hAnsi="Bookman Old Style"/>
        </w:rPr>
        <w:t>l</w:t>
      </w:r>
      <w:r w:rsidRPr="00695BCD">
        <w:rPr>
          <w:rFonts w:ascii="Bookman Old Style" w:hAnsi="Bookman Old Style"/>
        </w:rPr>
        <w:t>l vun em wat beholen. Dat ward ja jümmer beter! Mit mi wull he noch keen Kinner, föhl sik to unriep, har in de Firma toveel üm de Ohren, wull noch wat vun de Welt sehn. Ik kann’t nich faten!</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lastRenderedPageBreak/>
        <w:t>Wenn ik hüüt en have Stünn later kamen weer, sodenn har ik ahnweten an sien Graff stahn un vun de hele Bedregeree nix vun mitkregen, har mi villicht blots över de Blomen wunnert. Tje, dat weer woll Schicksaal.“</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De anner Froo har dat Graff nu verlaten un güng mit swore Schreed op</w:t>
      </w:r>
      <w:r w:rsidR="00D9008F">
        <w:rPr>
          <w:rFonts w:ascii="Bookman Old Style" w:hAnsi="Bookman Old Style"/>
        </w:rPr>
        <w:t xml:space="preserve"> den Utgang op to.</w:t>
      </w:r>
      <w:r w:rsidRPr="00695BCD">
        <w:rPr>
          <w:rFonts w:ascii="Bookman Old Style" w:hAnsi="Bookman Old Style"/>
        </w:rPr>
        <w:t xml:space="preserve"> Irene keem ut e</w:t>
      </w:r>
      <w:r>
        <w:rPr>
          <w:rFonts w:ascii="Bookman Old Style" w:hAnsi="Bookman Old Style"/>
        </w:rPr>
        <w:t>hr Versteek vör un leep na Jörg</w:t>
      </w:r>
      <w:r w:rsidRPr="00695BCD">
        <w:rPr>
          <w:rFonts w:ascii="Bookman Old Style" w:hAnsi="Bookman Old Style"/>
        </w:rPr>
        <w:t xml:space="preserve"> </w:t>
      </w:r>
      <w:r>
        <w:rPr>
          <w:rFonts w:ascii="Bookman Old Style" w:hAnsi="Bookman Old Style"/>
        </w:rPr>
        <w:t xml:space="preserve">sien </w:t>
      </w:r>
      <w:r w:rsidRPr="00695BCD">
        <w:rPr>
          <w:rFonts w:ascii="Bookman Old Style" w:hAnsi="Bookman Old Style"/>
        </w:rPr>
        <w:t>Graffstääd</w:t>
      </w:r>
      <w:r>
        <w:rPr>
          <w:rFonts w:ascii="Bookman Old Style" w:hAnsi="Bookman Old Style"/>
        </w:rPr>
        <w:t xml:space="preserve"> hin</w:t>
      </w:r>
      <w:r w:rsidRPr="00695BCD">
        <w:rPr>
          <w:rFonts w:ascii="Bookman Old Style" w:hAnsi="Bookman Old Style"/>
        </w:rPr>
        <w:t xml:space="preserve">. </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En Vaas mit witte Rosen stünn vör sien Graffstääd. Inge höll de Luft an: „Witte Rosen! De hest du doch nie nich lieden mücht, oder weer dat ok lagen?</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Mien leve Jörg, du glöövst ja woll ni</w:t>
      </w:r>
      <w:r>
        <w:rPr>
          <w:rFonts w:ascii="Bookman Old Style" w:hAnsi="Bookman Old Style"/>
        </w:rPr>
        <w:t>ch, dat de hier stahn blievt. Un</w:t>
      </w:r>
      <w:r w:rsidRPr="00695BCD">
        <w:rPr>
          <w:rFonts w:ascii="Bookman Old Style" w:hAnsi="Bookman Old Style"/>
        </w:rPr>
        <w:t xml:space="preserve"> de Geranien, de ik di mitbröcht heff, de kannst du di nu nich mal vun ünnen bekieken. De kriggst du nich! Un – in Tokumst ward sik de Karkhoffsgorner üm di kümmern.</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Mi sühst du hier nich wedder!“</w:t>
      </w:r>
    </w:p>
    <w:p w:rsidR="00695BCD" w:rsidRPr="00695BCD" w:rsidRDefault="00695BCD" w:rsidP="00695BCD">
      <w:pPr>
        <w:spacing w:after="120" w:line="288" w:lineRule="auto"/>
        <w:jc w:val="both"/>
        <w:rPr>
          <w:rFonts w:ascii="Bookman Old Style" w:hAnsi="Bookman Old Style"/>
        </w:rPr>
      </w:pPr>
      <w:r w:rsidRPr="00695BCD">
        <w:rPr>
          <w:rFonts w:ascii="Bookman Old Style" w:hAnsi="Bookman Old Style"/>
        </w:rPr>
        <w:t>Irene böög sik na vörn, reet de witten Rosen ut de Vaas, knick se eenmal in de Mitt dör un smeet se in den nächsten Affallammer. De Geranien stopp se glieks achteran.</w:t>
      </w:r>
    </w:p>
    <w:p w:rsidR="00695BCD" w:rsidRDefault="00695BCD" w:rsidP="00695BCD">
      <w:pPr>
        <w:spacing w:after="120" w:line="288" w:lineRule="auto"/>
        <w:jc w:val="both"/>
        <w:rPr>
          <w:rFonts w:ascii="Bookman Old Style" w:hAnsi="Bookman Old Style"/>
        </w:rPr>
      </w:pPr>
      <w:r w:rsidRPr="00695BCD">
        <w:rPr>
          <w:rFonts w:ascii="Bookman Old Style" w:hAnsi="Bookman Old Style"/>
        </w:rPr>
        <w:t>Ahn sik noch eenmal ümtodreihen verleet se den Karkhoff.</w:t>
      </w:r>
    </w:p>
    <w:p w:rsidR="00695BCD" w:rsidRPr="00695BCD" w:rsidRDefault="00695BCD" w:rsidP="00695BCD">
      <w:pPr>
        <w:spacing w:after="120" w:line="288" w:lineRule="auto"/>
        <w:jc w:val="both"/>
        <w:rPr>
          <w:rFonts w:ascii="Bookman Old Style" w:hAnsi="Bookman Old Style"/>
        </w:rPr>
      </w:pPr>
    </w:p>
    <w:p w:rsidR="00695BCD" w:rsidRPr="00D25DA6" w:rsidRDefault="00695BCD" w:rsidP="00695BCD">
      <w:pPr>
        <w:spacing w:after="120" w:line="288" w:lineRule="auto"/>
        <w:jc w:val="both"/>
        <w:rPr>
          <w:rFonts w:ascii="Bookman Old Style" w:hAnsi="Bookman Old Style"/>
          <w:sz w:val="20"/>
        </w:rPr>
      </w:pPr>
      <w:r w:rsidRPr="00D25DA6">
        <w:rPr>
          <w:rFonts w:ascii="Bookman Old Style" w:hAnsi="Bookman Old Style"/>
          <w:sz w:val="20"/>
        </w:rPr>
        <w:t xml:space="preserve">Ut dat Book vun Johanna Kastendieck </w:t>
      </w:r>
      <w:r w:rsidRPr="00D25DA6">
        <w:rPr>
          <w:rFonts w:ascii="Bookman Old Style" w:hAnsi="Bookman Old Style"/>
          <w:i/>
          <w:sz w:val="20"/>
        </w:rPr>
        <w:t>Dat grote Oprümen un annere Vertellen</w:t>
      </w:r>
      <w:r w:rsidRPr="00D25DA6">
        <w:rPr>
          <w:rFonts w:ascii="Bookman Old Style" w:hAnsi="Bookman Old Style"/>
          <w:sz w:val="20"/>
        </w:rPr>
        <w:t>, Goldebek: Mohland Verlag 2012, ISBN 978-3-86675-199-6</w:t>
      </w:r>
      <w:r w:rsidR="00D25DA6">
        <w:rPr>
          <w:rFonts w:ascii="Bookman Old Style" w:hAnsi="Bookman Old Style"/>
          <w:sz w:val="20"/>
        </w:rPr>
        <w:t>.</w:t>
      </w:r>
    </w:p>
    <w:p w:rsidR="00695BCD" w:rsidRDefault="00695BCD" w:rsidP="00695BCD">
      <w:pPr>
        <w:spacing w:after="120" w:line="288" w:lineRule="auto"/>
        <w:jc w:val="both"/>
        <w:rPr>
          <w:rFonts w:ascii="Bookman Old Style" w:hAnsi="Bookman Old Style"/>
        </w:rPr>
      </w:pPr>
    </w:p>
    <w:p w:rsidR="00D25DA6" w:rsidRDefault="00D25DA6" w:rsidP="00695BCD">
      <w:pPr>
        <w:spacing w:after="120" w:line="288" w:lineRule="auto"/>
        <w:jc w:val="both"/>
        <w:rPr>
          <w:rFonts w:ascii="Bookman Old Style" w:hAnsi="Bookman Old Style"/>
        </w:rPr>
      </w:pPr>
    </w:p>
    <w:p w:rsidR="00D25DA6" w:rsidRPr="00695BCD" w:rsidRDefault="00D25DA6" w:rsidP="00695BCD">
      <w:pPr>
        <w:spacing w:after="120" w:line="288" w:lineRule="auto"/>
        <w:jc w:val="both"/>
        <w:rPr>
          <w:rFonts w:ascii="Bookman Old Style" w:hAnsi="Bookman Old Style"/>
        </w:rPr>
      </w:pPr>
    </w:p>
    <w:p w:rsidR="00242902" w:rsidRPr="00695BCD" w:rsidRDefault="00695BCD" w:rsidP="00695BCD">
      <w:pPr>
        <w:spacing w:after="120" w:line="288" w:lineRule="auto"/>
        <w:jc w:val="both"/>
        <w:rPr>
          <w:rFonts w:ascii="Bookman Old Style" w:hAnsi="Bookman Old Style"/>
        </w:rPr>
      </w:pPr>
      <w:r w:rsidRPr="00D25DA6">
        <w:rPr>
          <w:rFonts w:ascii="Bookman Old Style" w:hAnsi="Bookman Old Style"/>
          <w:i/>
        </w:rPr>
        <w:t>Karkhoff</w:t>
      </w:r>
      <w:r>
        <w:rPr>
          <w:rFonts w:ascii="Bookman Old Style" w:hAnsi="Bookman Old Style"/>
        </w:rPr>
        <w:t xml:space="preserve"> – Friedhof; </w:t>
      </w:r>
      <w:r w:rsidRPr="00D25DA6">
        <w:rPr>
          <w:rFonts w:ascii="Bookman Old Style" w:hAnsi="Bookman Old Style"/>
          <w:i/>
        </w:rPr>
        <w:t>Gräffnis</w:t>
      </w:r>
      <w:r>
        <w:rPr>
          <w:rFonts w:ascii="Bookman Old Style" w:hAnsi="Bookman Old Style"/>
        </w:rPr>
        <w:t xml:space="preserve"> – Begräbnis; </w:t>
      </w:r>
      <w:r w:rsidR="003E50B5" w:rsidRPr="00D25DA6">
        <w:rPr>
          <w:rFonts w:ascii="Bookman Old Style" w:hAnsi="Bookman Old Style"/>
          <w:i/>
        </w:rPr>
        <w:t>schoonst</w:t>
      </w:r>
      <w:r w:rsidR="003E50B5">
        <w:rPr>
          <w:rFonts w:ascii="Bookman Old Style" w:hAnsi="Bookman Old Style"/>
        </w:rPr>
        <w:t xml:space="preserve"> – obwohl; </w:t>
      </w:r>
      <w:r w:rsidR="003E50B5" w:rsidRPr="00D25DA6">
        <w:rPr>
          <w:rFonts w:ascii="Bookman Old Style" w:hAnsi="Bookman Old Style"/>
          <w:i/>
        </w:rPr>
        <w:t>Liev</w:t>
      </w:r>
      <w:r w:rsidR="003E50B5">
        <w:rPr>
          <w:rFonts w:ascii="Bookman Old Style" w:hAnsi="Bookman Old Style"/>
        </w:rPr>
        <w:t xml:space="preserve"> – Leib, Körper; </w:t>
      </w:r>
      <w:r w:rsidR="003E50B5" w:rsidRPr="00D25DA6">
        <w:rPr>
          <w:rFonts w:ascii="Bookman Old Style" w:hAnsi="Bookman Old Style"/>
          <w:i/>
        </w:rPr>
        <w:t>twars</w:t>
      </w:r>
      <w:r w:rsidR="003E50B5">
        <w:rPr>
          <w:rFonts w:ascii="Bookman Old Style" w:hAnsi="Bookman Old Style"/>
        </w:rPr>
        <w:t xml:space="preserve"> – zwar; </w:t>
      </w:r>
      <w:r w:rsidR="003805A4" w:rsidRPr="00D25DA6">
        <w:rPr>
          <w:rFonts w:ascii="Bookman Old Style" w:hAnsi="Bookman Old Style"/>
          <w:i/>
        </w:rPr>
        <w:t>verbiestert</w:t>
      </w:r>
      <w:r w:rsidR="003805A4">
        <w:rPr>
          <w:rFonts w:ascii="Bookman Old Style" w:hAnsi="Bookman Old Style"/>
        </w:rPr>
        <w:t xml:space="preserve"> – verwirrt, irre</w:t>
      </w:r>
      <w:r w:rsidR="003E50B5">
        <w:rPr>
          <w:rFonts w:ascii="Bookman Old Style" w:hAnsi="Bookman Old Style"/>
        </w:rPr>
        <w:t xml:space="preserve">; </w:t>
      </w:r>
      <w:r w:rsidR="003E50B5" w:rsidRPr="00D25DA6">
        <w:rPr>
          <w:rFonts w:ascii="Bookman Old Style" w:hAnsi="Bookman Old Style"/>
          <w:i/>
        </w:rPr>
        <w:t>miteens</w:t>
      </w:r>
      <w:r w:rsidR="003E50B5">
        <w:rPr>
          <w:rFonts w:ascii="Bookman Old Style" w:hAnsi="Bookman Old Style"/>
        </w:rPr>
        <w:t xml:space="preserve"> – plötzlich; </w:t>
      </w:r>
      <w:r w:rsidR="003E50B5" w:rsidRPr="00D25DA6">
        <w:rPr>
          <w:rFonts w:ascii="Bookman Old Style" w:hAnsi="Bookman Old Style"/>
          <w:i/>
        </w:rPr>
        <w:t>jichtenswat</w:t>
      </w:r>
      <w:r w:rsidR="003E50B5">
        <w:rPr>
          <w:rFonts w:ascii="Bookman Old Style" w:hAnsi="Bookman Old Style"/>
        </w:rPr>
        <w:t xml:space="preserve"> – irgendetwas; </w:t>
      </w:r>
      <w:r w:rsidR="003E50B5" w:rsidRPr="00D25DA6">
        <w:rPr>
          <w:rFonts w:ascii="Bookman Old Style" w:hAnsi="Bookman Old Style"/>
          <w:i/>
        </w:rPr>
        <w:t>kröpelige Föhr</w:t>
      </w:r>
      <w:r w:rsidR="003E50B5">
        <w:rPr>
          <w:rFonts w:ascii="Bookman Old Style" w:hAnsi="Bookman Old Style"/>
        </w:rPr>
        <w:t xml:space="preserve"> – verkrüppelte Fuhre, Kiefer; </w:t>
      </w:r>
      <w:r w:rsidR="003E50B5" w:rsidRPr="00D25DA6">
        <w:rPr>
          <w:rFonts w:ascii="Bookman Old Style" w:hAnsi="Bookman Old Style"/>
          <w:i/>
        </w:rPr>
        <w:t>ween</w:t>
      </w:r>
      <w:r w:rsidR="003E50B5">
        <w:rPr>
          <w:rFonts w:ascii="Bookman Old Style" w:hAnsi="Bookman Old Style"/>
        </w:rPr>
        <w:t xml:space="preserve"> – sein; </w:t>
      </w:r>
      <w:r w:rsidR="003E50B5" w:rsidRPr="00D25DA6">
        <w:rPr>
          <w:rFonts w:ascii="Bookman Old Style" w:hAnsi="Bookman Old Style"/>
          <w:i/>
        </w:rPr>
        <w:t>Rükelstruuß</w:t>
      </w:r>
      <w:r w:rsidR="003E50B5">
        <w:rPr>
          <w:rFonts w:ascii="Bookman Old Style" w:hAnsi="Bookman Old Style"/>
        </w:rPr>
        <w:t xml:space="preserve"> – Blumenstrauß; </w:t>
      </w:r>
      <w:r w:rsidR="003E50B5" w:rsidRPr="00D25DA6">
        <w:rPr>
          <w:rFonts w:ascii="Bookman Old Style" w:hAnsi="Bookman Old Style"/>
          <w:i/>
        </w:rPr>
        <w:t>ahnweten</w:t>
      </w:r>
      <w:r w:rsidR="003E50B5">
        <w:rPr>
          <w:rFonts w:ascii="Bookman Old Style" w:hAnsi="Bookman Old Style"/>
        </w:rPr>
        <w:t xml:space="preserve"> – unwissend</w:t>
      </w:r>
    </w:p>
    <w:sectPr w:rsidR="00242902" w:rsidRPr="00695BC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30" w:rsidRDefault="00B62E30" w:rsidP="0084168A">
      <w:pPr>
        <w:spacing w:after="0" w:line="240" w:lineRule="auto"/>
      </w:pPr>
      <w:r>
        <w:separator/>
      </w:r>
    </w:p>
  </w:endnote>
  <w:endnote w:type="continuationSeparator" w:id="0">
    <w:p w:rsidR="00B62E30" w:rsidRDefault="00B62E30" w:rsidP="0084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A" w:rsidRDefault="0084168A" w:rsidP="0084168A">
    <w:pPr>
      <w:spacing w:after="0" w:line="240" w:lineRule="auto"/>
      <w:ind w:left="709" w:hanging="709"/>
      <w:contextualSpacing/>
      <w:rPr>
        <w:kern w:val="14"/>
        <w:sz w:val="14"/>
        <w:szCs w:val="14"/>
      </w:rPr>
    </w:pPr>
    <w:r>
      <w:rPr>
        <w:kern w:val="14"/>
        <w:sz w:val="14"/>
        <w:szCs w:val="14"/>
      </w:rPr>
      <w:t>Quelle: www.schoolmester.de</w:t>
    </w:r>
  </w:p>
  <w:p w:rsidR="0084168A" w:rsidRPr="005450E7" w:rsidRDefault="0084168A" w:rsidP="0084168A">
    <w:pPr>
      <w:spacing w:after="0" w:line="240" w:lineRule="auto"/>
      <w:ind w:left="709" w:hanging="709"/>
      <w:contextualSpacing/>
      <w:rPr>
        <w:kern w:val="14"/>
        <w:sz w:val="14"/>
      </w:rPr>
    </w:pPr>
    <w:r>
      <w:rPr>
        <w:kern w:val="14"/>
        <w:sz w:val="14"/>
        <w:szCs w:val="14"/>
      </w:rPr>
      <w:t>Autorin: Johanna Kastendieck</w:t>
    </w:r>
  </w:p>
  <w:p w:rsidR="0084168A" w:rsidRPr="0084168A" w:rsidRDefault="0084168A" w:rsidP="0084168A">
    <w:pPr>
      <w:pStyle w:val="Fuzeile"/>
      <w:spacing w:after="0" w:line="240" w:lineRule="auto"/>
      <w:ind w:left="709" w:hanging="709"/>
      <w:contextualSpacing/>
      <w:rPr>
        <w:kern w:val="14"/>
        <w:sz w:val="14"/>
        <w:szCs w:val="14"/>
        <w:lang w:val="en-US"/>
      </w:rPr>
    </w:pPr>
    <w:r w:rsidRPr="0084168A">
      <w:rPr>
        <w:kern w:val="14"/>
        <w:sz w:val="14"/>
        <w:szCs w:val="14"/>
        <w:lang w:val="en-US"/>
      </w:rPr>
      <w:t>Lizenz: CC-SA-BY-NC</w:t>
    </w:r>
  </w:p>
  <w:p w:rsidR="0084168A" w:rsidRPr="005450E7" w:rsidRDefault="0084168A" w:rsidP="0084168A">
    <w:pPr>
      <w:pStyle w:val="Fuzeile"/>
      <w:spacing w:after="0" w:line="240" w:lineRule="auto"/>
      <w:contextualSpacing/>
      <w:rPr>
        <w:sz w:val="14"/>
      </w:rPr>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30" w:rsidRDefault="00B62E30" w:rsidP="0084168A">
      <w:pPr>
        <w:spacing w:after="0" w:line="240" w:lineRule="auto"/>
      </w:pPr>
      <w:r>
        <w:separator/>
      </w:r>
    </w:p>
  </w:footnote>
  <w:footnote w:type="continuationSeparator" w:id="0">
    <w:p w:rsidR="00B62E30" w:rsidRDefault="00B62E30" w:rsidP="008416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A" w:rsidRDefault="0084168A">
    <w:pPr>
      <w:pStyle w:val="Kopfzeile"/>
      <w:jc w:val="center"/>
    </w:pPr>
    <w:r>
      <w:fldChar w:fldCharType="begin"/>
    </w:r>
    <w:r>
      <w:instrText>PAGE   \* MERGEFORMAT</w:instrText>
    </w:r>
    <w:r>
      <w:fldChar w:fldCharType="separate"/>
    </w:r>
    <w:r w:rsidR="002655A0">
      <w:rPr>
        <w:noProof/>
      </w:rPr>
      <w:t>1</w:t>
    </w:r>
    <w:r>
      <w:fldChar w:fldCharType="end"/>
    </w:r>
  </w:p>
  <w:p w:rsidR="0084168A" w:rsidRDefault="0084168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427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60275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344A46AB"/>
    <w:multiLevelType w:val="singleLevel"/>
    <w:tmpl w:val="83F6EBFC"/>
    <w:lvl w:ilvl="0">
      <w:start w:val="1"/>
      <w:numFmt w:val="decimal"/>
      <w:lvlText w:val="%1."/>
      <w:legacy w:legacy="1" w:legacySpace="0" w:legacyIndent="283"/>
      <w:lvlJc w:val="left"/>
      <w:pPr>
        <w:ind w:left="28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BCD"/>
    <w:rsid w:val="00063547"/>
    <w:rsid w:val="00084549"/>
    <w:rsid w:val="00124AD4"/>
    <w:rsid w:val="00222F23"/>
    <w:rsid w:val="00242902"/>
    <w:rsid w:val="002655A0"/>
    <w:rsid w:val="003805A4"/>
    <w:rsid w:val="003E50B5"/>
    <w:rsid w:val="00446E24"/>
    <w:rsid w:val="0060784A"/>
    <w:rsid w:val="00695BCD"/>
    <w:rsid w:val="0079233F"/>
    <w:rsid w:val="0084168A"/>
    <w:rsid w:val="008B62B0"/>
    <w:rsid w:val="008D2964"/>
    <w:rsid w:val="009438D6"/>
    <w:rsid w:val="00995526"/>
    <w:rsid w:val="00B62E30"/>
    <w:rsid w:val="00C83551"/>
    <w:rsid w:val="00CD2E8A"/>
    <w:rsid w:val="00D25DA6"/>
    <w:rsid w:val="00D9008F"/>
    <w:rsid w:val="00D91380"/>
    <w:rsid w:val="00DA55F2"/>
    <w:rsid w:val="00DB4C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BCD"/>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4168A"/>
    <w:pPr>
      <w:tabs>
        <w:tab w:val="center" w:pos="4536"/>
        <w:tab w:val="right" w:pos="9072"/>
      </w:tabs>
    </w:pPr>
  </w:style>
  <w:style w:type="character" w:customStyle="1" w:styleId="KopfzeileZeichen">
    <w:name w:val="Kopfzeile Zeichen"/>
    <w:link w:val="Kopfzeile"/>
    <w:uiPriority w:val="99"/>
    <w:rsid w:val="0084168A"/>
    <w:rPr>
      <w:rFonts w:ascii="Calibri" w:eastAsia="Calibri" w:hAnsi="Calibri"/>
      <w:sz w:val="22"/>
      <w:szCs w:val="22"/>
      <w:lang w:eastAsia="en-US"/>
    </w:rPr>
  </w:style>
  <w:style w:type="paragraph" w:styleId="Fuzeile">
    <w:name w:val="footer"/>
    <w:basedOn w:val="Standard"/>
    <w:link w:val="FuzeileZeichen"/>
    <w:uiPriority w:val="99"/>
    <w:unhideWhenUsed/>
    <w:rsid w:val="0084168A"/>
    <w:pPr>
      <w:tabs>
        <w:tab w:val="center" w:pos="4536"/>
        <w:tab w:val="right" w:pos="9072"/>
      </w:tabs>
    </w:pPr>
  </w:style>
  <w:style w:type="character" w:customStyle="1" w:styleId="FuzeileZeichen">
    <w:name w:val="Fußzeile Zeichen"/>
    <w:link w:val="Fuzeile"/>
    <w:uiPriority w:val="99"/>
    <w:rsid w:val="0084168A"/>
    <w:rPr>
      <w:rFonts w:ascii="Calibri" w:eastAsia="Calibri" w:hAnsi="Calibri"/>
      <w:sz w:val="22"/>
      <w:szCs w:val="22"/>
      <w:lang w:eastAsia="en-US"/>
    </w:rPr>
  </w:style>
  <w:style w:type="paragraph" w:styleId="Sprechblasentext">
    <w:name w:val="Balloon Text"/>
    <w:basedOn w:val="Standard"/>
    <w:link w:val="SprechblasentextZeichen"/>
    <w:uiPriority w:val="99"/>
    <w:semiHidden/>
    <w:unhideWhenUsed/>
    <w:rsid w:val="0084168A"/>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84168A"/>
    <w:rPr>
      <w:rFonts w:ascii="Tahoma" w:eastAsia="Calibri" w:hAnsi="Tahoma" w:cs="Tahoma"/>
      <w:sz w:val="16"/>
      <w:szCs w:val="16"/>
      <w:lang w:eastAsia="en-US"/>
    </w:rPr>
  </w:style>
  <w:style w:type="paragraph" w:styleId="Aufzhlungszeichen">
    <w:name w:val="List Bullet"/>
    <w:basedOn w:val="Standard"/>
    <w:uiPriority w:val="99"/>
    <w:unhideWhenUsed/>
    <w:rsid w:val="00D25DA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577</Words>
  <Characters>3639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dcterms:created xsi:type="dcterms:W3CDTF">2021-04-07T13:40:00Z</dcterms:created>
  <dcterms:modified xsi:type="dcterms:W3CDTF">2021-04-07T13:40:00Z</dcterms:modified>
</cp:coreProperties>
</file>